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73D" w:rsidRPr="00C5406F" w:rsidRDefault="00770152">
      <w:pPr>
        <w:jc w:val="right"/>
        <w:rPr>
          <w:rFonts w:ascii="Calibri" w:hAnsi="Calibri"/>
        </w:rPr>
      </w:pPr>
      <w:bookmarkStart w:id="0" w:name="_GoBack"/>
      <w:bookmarkEnd w:id="0"/>
      <w:r w:rsidRPr="00C5406F">
        <w:rPr>
          <w:rFonts w:ascii="Calibri" w:eastAsia="MS Mincho" w:hAnsi="Calibri"/>
          <w:noProof/>
          <w:lang w:val="en-IE" w:eastAsia="en-IE"/>
        </w:rPr>
        <w:drawing>
          <wp:anchor distT="0" distB="0" distL="114300" distR="114300" simplePos="0" relativeHeight="251658240" behindDoc="0" locked="0" layoutInCell="1" allowOverlap="1" wp14:anchorId="06AD1B4A" wp14:editId="39FC9DC8">
            <wp:simplePos x="0" y="0"/>
            <wp:positionH relativeFrom="column">
              <wp:posOffset>1971040</wp:posOffset>
            </wp:positionH>
            <wp:positionV relativeFrom="paragraph">
              <wp:posOffset>-720090</wp:posOffset>
            </wp:positionV>
            <wp:extent cx="1442720" cy="14097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2720" cy="1409700"/>
                    </a:xfrm>
                    <a:prstGeom prst="rect">
                      <a:avLst/>
                    </a:prstGeom>
                  </pic:spPr>
                </pic:pic>
              </a:graphicData>
            </a:graphic>
            <wp14:sizeRelH relativeFrom="margin">
              <wp14:pctWidth>0</wp14:pctWidth>
            </wp14:sizeRelH>
            <wp14:sizeRelV relativeFrom="margin">
              <wp14:pctHeight>0</wp14:pctHeight>
            </wp14:sizeRelV>
          </wp:anchor>
        </w:drawing>
      </w:r>
    </w:p>
    <w:p w:rsidR="0087673D" w:rsidRPr="00C5406F" w:rsidRDefault="0087673D">
      <w:pPr>
        <w:rPr>
          <w:rFonts w:ascii="Calibri" w:eastAsia="MS Mincho" w:hAnsi="Calibri"/>
          <w:lang w:eastAsia="ja-JP"/>
        </w:rPr>
      </w:pPr>
    </w:p>
    <w:p w:rsidR="00770152" w:rsidRPr="00C5406F" w:rsidRDefault="00770152">
      <w:pPr>
        <w:rPr>
          <w:rFonts w:ascii="Calibri" w:eastAsia="MS Mincho" w:hAnsi="Calibri"/>
          <w:lang w:eastAsia="ja-JP"/>
        </w:rPr>
      </w:pPr>
    </w:p>
    <w:p w:rsidR="00770152" w:rsidRPr="00C5406F" w:rsidRDefault="00770152">
      <w:pPr>
        <w:rPr>
          <w:rFonts w:ascii="Calibri" w:eastAsia="MS Mincho" w:hAnsi="Calibri"/>
          <w:lang w:eastAsia="ja-JP"/>
        </w:rPr>
      </w:pPr>
    </w:p>
    <w:p w:rsidR="00770152" w:rsidRPr="00C5406F" w:rsidRDefault="00770152">
      <w:pPr>
        <w:rPr>
          <w:rFonts w:ascii="Calibri" w:eastAsia="MS Mincho" w:hAnsi="Calibri"/>
          <w:lang w:eastAsia="ja-JP"/>
        </w:rPr>
      </w:pPr>
    </w:p>
    <w:p w:rsidR="0087673D" w:rsidRPr="00C5406F" w:rsidRDefault="00364428">
      <w:pPr>
        <w:rPr>
          <w:rFonts w:ascii="Calibri" w:eastAsia="MS Mincho" w:hAnsi="Calibri"/>
          <w:lang w:eastAsia="ja-JP"/>
        </w:rPr>
      </w:pPr>
      <w:r w:rsidRPr="00C5406F">
        <w:rPr>
          <w:rFonts w:ascii="Calibri" w:eastAsia="MS Mincho" w:hAnsi="Calibri"/>
          <w:lang w:eastAsia="ja-JP"/>
        </w:rPr>
        <w:t>Sub Working Group:</w:t>
      </w:r>
      <w:r w:rsidRPr="00C5406F">
        <w:rPr>
          <w:rFonts w:ascii="Calibri" w:eastAsia="MS Mincho" w:hAnsi="Calibri"/>
          <w:lang w:eastAsia="ja-JP"/>
        </w:rPr>
        <w:tab/>
      </w:r>
      <w:r w:rsidRPr="00C5406F">
        <w:rPr>
          <w:rFonts w:ascii="Calibri" w:eastAsia="MS Mincho" w:hAnsi="Calibri"/>
          <w:lang w:eastAsia="ja-JP"/>
        </w:rPr>
        <w:tab/>
        <w:t xml:space="preserve">Maintenance of AtoN Structures </w:t>
      </w:r>
    </w:p>
    <w:p w:rsidR="0087673D" w:rsidRPr="00C5406F" w:rsidRDefault="0087673D">
      <w:pPr>
        <w:jc w:val="right"/>
        <w:rPr>
          <w:rFonts w:ascii="Calibri" w:hAnsi="Calibri"/>
        </w:rPr>
      </w:pPr>
    </w:p>
    <w:p w:rsidR="0087673D" w:rsidRPr="00C5406F" w:rsidRDefault="0087673D">
      <w:pPr>
        <w:jc w:val="right"/>
        <w:rPr>
          <w:rFonts w:ascii="Calibri" w:hAnsi="Calibri"/>
        </w:rPr>
      </w:pPr>
    </w:p>
    <w:p w:rsidR="0087673D" w:rsidRPr="00C5406F" w:rsidRDefault="00364428">
      <w:pPr>
        <w:jc w:val="both"/>
        <w:rPr>
          <w:rFonts w:ascii="Calibri" w:hAnsi="Calibri"/>
          <w:b/>
        </w:rPr>
      </w:pPr>
      <w:r w:rsidRPr="00C5406F">
        <w:rPr>
          <w:rFonts w:ascii="Calibri" w:hAnsi="Calibri"/>
          <w:b/>
        </w:rPr>
        <w:t>Task Register References</w:t>
      </w:r>
    </w:p>
    <w:p w:rsidR="0087673D" w:rsidRPr="00C5406F" w:rsidRDefault="0087673D">
      <w:pPr>
        <w:jc w:val="both"/>
        <w:rPr>
          <w:rFonts w:ascii="Calibri" w:hAnsi="Calibri"/>
        </w:rPr>
      </w:pPr>
    </w:p>
    <w:p w:rsidR="00B75C95" w:rsidRPr="00C5406F" w:rsidRDefault="00B75C95" w:rsidP="00B75C95">
      <w:pPr>
        <w:pStyle w:val="ListParagraph"/>
        <w:numPr>
          <w:ilvl w:val="0"/>
          <w:numId w:val="1"/>
        </w:numPr>
        <w:jc w:val="both"/>
        <w:rPr>
          <w:rFonts w:ascii="Calibri" w:hAnsi="Calibri"/>
        </w:rPr>
      </w:pPr>
      <w:r w:rsidRPr="00C5406F">
        <w:rPr>
          <w:rFonts w:ascii="Calibri" w:hAnsi="Calibri"/>
        </w:rPr>
        <w:t>4.1.2 - Develop guidance on maintenance of AtoN structures</w:t>
      </w:r>
    </w:p>
    <w:p w:rsidR="0087673D" w:rsidRPr="00C5406F" w:rsidRDefault="00364428">
      <w:pPr>
        <w:pStyle w:val="ListParagraph"/>
        <w:numPr>
          <w:ilvl w:val="0"/>
          <w:numId w:val="1"/>
        </w:numPr>
        <w:jc w:val="both"/>
        <w:rPr>
          <w:rFonts w:ascii="Calibri" w:hAnsi="Calibri"/>
        </w:rPr>
      </w:pPr>
      <w:r w:rsidRPr="00C5406F">
        <w:rPr>
          <w:rFonts w:ascii="Calibri" w:hAnsi="Calibri"/>
        </w:rPr>
        <w:t>5.1.2 - Review of IALA documents.</w:t>
      </w:r>
    </w:p>
    <w:p w:rsidR="0087673D" w:rsidRPr="00C5406F" w:rsidRDefault="0087673D">
      <w:pPr>
        <w:jc w:val="both"/>
        <w:rPr>
          <w:rFonts w:ascii="Calibri" w:hAnsi="Calibri"/>
        </w:rPr>
      </w:pPr>
    </w:p>
    <w:p w:rsidR="0087673D" w:rsidRPr="00C5406F" w:rsidRDefault="0087673D">
      <w:pPr>
        <w:jc w:val="both"/>
        <w:rPr>
          <w:rFonts w:ascii="Calibri" w:eastAsia="MS Mincho" w:hAnsi="Calibri"/>
          <w:lang w:eastAsia="ja-JP"/>
        </w:rPr>
      </w:pPr>
    </w:p>
    <w:p w:rsidR="0087673D" w:rsidRPr="00C5406F" w:rsidRDefault="00364428">
      <w:pPr>
        <w:jc w:val="both"/>
        <w:rPr>
          <w:rFonts w:ascii="Calibri" w:eastAsia="MS Mincho" w:hAnsi="Calibri"/>
          <w:lang w:eastAsia="ja-JP"/>
        </w:rPr>
      </w:pPr>
      <w:r w:rsidRPr="00C5406F">
        <w:rPr>
          <w:rFonts w:ascii="Calibri" w:eastAsia="MS Mincho" w:hAnsi="Calibri"/>
          <w:lang w:eastAsia="ja-JP"/>
        </w:rPr>
        <w:t>Summary</w:t>
      </w:r>
    </w:p>
    <w:p w:rsidR="0087673D" w:rsidRPr="00C5406F" w:rsidRDefault="0087673D">
      <w:pPr>
        <w:jc w:val="both"/>
        <w:rPr>
          <w:rFonts w:ascii="Calibri" w:eastAsia="MS Mincho" w:hAnsi="Calibri"/>
          <w:lang w:eastAsia="ja-JP"/>
        </w:rPr>
      </w:pPr>
    </w:p>
    <w:p w:rsidR="0087673D" w:rsidRPr="00C5406F" w:rsidRDefault="00364428">
      <w:pPr>
        <w:jc w:val="both"/>
        <w:rPr>
          <w:rFonts w:ascii="Calibri" w:eastAsia="MS Mincho" w:hAnsi="Calibri"/>
          <w:lang w:eastAsia="ja-JP"/>
        </w:rPr>
      </w:pPr>
      <w:r w:rsidRPr="00C5406F">
        <w:rPr>
          <w:rFonts w:ascii="Calibri" w:eastAsia="MS Mincho" w:hAnsi="Calibri"/>
          <w:lang w:eastAsia="ja-JP"/>
        </w:rPr>
        <w:t>ENG2 note:</w:t>
      </w:r>
    </w:p>
    <w:p w:rsidR="0087673D" w:rsidRPr="00C5406F" w:rsidRDefault="00364428">
      <w:pPr>
        <w:jc w:val="both"/>
        <w:rPr>
          <w:rFonts w:ascii="Calibri" w:hAnsi="Calibri"/>
        </w:rPr>
      </w:pPr>
      <w:r w:rsidRPr="00C5406F">
        <w:rPr>
          <w:rFonts w:ascii="Calibri" w:eastAsia="MS Mincho" w:hAnsi="Calibri"/>
          <w:lang w:eastAsia="ja-JP"/>
        </w:rPr>
        <w:t xml:space="preserve">During the review of Task </w:t>
      </w:r>
      <w:r w:rsidRPr="00C5406F">
        <w:rPr>
          <w:rFonts w:ascii="Calibri" w:hAnsi="Calibri"/>
        </w:rPr>
        <w:t xml:space="preserve">4.1.2 </w:t>
      </w:r>
      <w:r w:rsidRPr="00C5406F">
        <w:rPr>
          <w:rFonts w:ascii="Calibri" w:hAnsi="Calibri"/>
          <w:i/>
        </w:rPr>
        <w:t>“Maintenance of AtoN Structures”,</w:t>
      </w:r>
      <w:r w:rsidRPr="00C5406F">
        <w:rPr>
          <w:rFonts w:ascii="Calibri" w:hAnsi="Calibri"/>
        </w:rPr>
        <w:t xml:space="preserve"> the following guidelines were reviewed for information related to structure maintenance and a table below provides some recommendations. </w:t>
      </w:r>
    </w:p>
    <w:p w:rsidR="0087673D" w:rsidRPr="00C5406F" w:rsidRDefault="0087673D">
      <w:pPr>
        <w:jc w:val="both"/>
        <w:rPr>
          <w:rFonts w:ascii="Calibri" w:hAnsi="Calibri"/>
        </w:rPr>
      </w:pPr>
    </w:p>
    <w:p w:rsidR="0087673D" w:rsidRPr="00C5406F" w:rsidRDefault="00364428">
      <w:pPr>
        <w:jc w:val="both"/>
        <w:rPr>
          <w:rFonts w:ascii="Calibri" w:hAnsi="Calibri"/>
        </w:rPr>
      </w:pPr>
      <w:r w:rsidRPr="00C5406F">
        <w:rPr>
          <w:rFonts w:ascii="Calibri" w:hAnsi="Calibri"/>
        </w:rPr>
        <w:t>Guidelines reviewed:</w:t>
      </w:r>
    </w:p>
    <w:p w:rsidR="0087673D" w:rsidRPr="00C5406F" w:rsidRDefault="0087673D">
      <w:pPr>
        <w:jc w:val="both"/>
        <w:rPr>
          <w:rFonts w:ascii="Calibri" w:hAnsi="Calibri"/>
        </w:rPr>
      </w:pPr>
    </w:p>
    <w:p w:rsidR="0087673D" w:rsidRPr="00C5406F" w:rsidRDefault="00364428">
      <w:pPr>
        <w:pStyle w:val="ListParagraph"/>
        <w:numPr>
          <w:ilvl w:val="0"/>
          <w:numId w:val="2"/>
        </w:numPr>
        <w:jc w:val="both"/>
        <w:rPr>
          <w:rFonts w:ascii="Calibri" w:hAnsi="Calibri"/>
        </w:rPr>
      </w:pPr>
      <w:r w:rsidRPr="00C5406F">
        <w:rPr>
          <w:rFonts w:ascii="Calibri" w:hAnsi="Calibri"/>
        </w:rPr>
        <w:t>Guideline 1007 Lighthouse Maintenance</w:t>
      </w:r>
    </w:p>
    <w:p w:rsidR="0087673D" w:rsidRPr="00C5406F" w:rsidRDefault="00364428">
      <w:pPr>
        <w:pStyle w:val="ListParagraph"/>
        <w:numPr>
          <w:ilvl w:val="0"/>
          <w:numId w:val="2"/>
        </w:numPr>
        <w:jc w:val="both"/>
        <w:rPr>
          <w:rFonts w:ascii="Calibri" w:hAnsi="Calibri"/>
        </w:rPr>
      </w:pPr>
      <w:r w:rsidRPr="00C5406F">
        <w:rPr>
          <w:rFonts w:ascii="Calibri" w:hAnsi="Calibri"/>
        </w:rPr>
        <w:t>Guideline 1076 Building Conditioning</w:t>
      </w:r>
    </w:p>
    <w:p w:rsidR="0087673D" w:rsidRPr="00C5406F" w:rsidRDefault="00364428">
      <w:pPr>
        <w:pStyle w:val="ListParagraph"/>
        <w:numPr>
          <w:ilvl w:val="0"/>
          <w:numId w:val="2"/>
        </w:numPr>
        <w:jc w:val="both"/>
        <w:rPr>
          <w:rFonts w:ascii="Calibri" w:hAnsi="Calibri"/>
        </w:rPr>
      </w:pPr>
      <w:r w:rsidRPr="00C5406F">
        <w:rPr>
          <w:rFonts w:ascii="Calibri" w:hAnsi="Calibri"/>
        </w:rPr>
        <w:t>Guideline 1077 Maintenance of AtoN</w:t>
      </w:r>
    </w:p>
    <w:p w:rsidR="0087673D" w:rsidRPr="00C5406F" w:rsidRDefault="0087673D">
      <w:pPr>
        <w:jc w:val="both"/>
        <w:rPr>
          <w:rFonts w:ascii="Calibri" w:hAnsi="Calibri"/>
        </w:rPr>
      </w:pPr>
    </w:p>
    <w:p w:rsidR="0087673D" w:rsidRPr="00C5406F" w:rsidRDefault="00364428">
      <w:pPr>
        <w:jc w:val="both"/>
        <w:rPr>
          <w:rFonts w:ascii="Calibri" w:hAnsi="Calibri"/>
        </w:rPr>
      </w:pPr>
      <w:r w:rsidRPr="00C5406F">
        <w:rPr>
          <w:rFonts w:ascii="Calibri" w:hAnsi="Calibri"/>
        </w:rPr>
        <w:t>Recommendations on the related sections are either:</w:t>
      </w:r>
    </w:p>
    <w:p w:rsidR="0087673D" w:rsidRPr="00C5406F" w:rsidRDefault="00364428">
      <w:pPr>
        <w:pStyle w:val="ListParagraph"/>
        <w:numPr>
          <w:ilvl w:val="0"/>
          <w:numId w:val="3"/>
        </w:numPr>
        <w:jc w:val="both"/>
        <w:rPr>
          <w:rFonts w:ascii="Calibri" w:hAnsi="Calibri"/>
        </w:rPr>
      </w:pPr>
      <w:r w:rsidRPr="00C5406F">
        <w:rPr>
          <w:rFonts w:ascii="Calibri" w:hAnsi="Calibri"/>
        </w:rPr>
        <w:t>Modify – modify content and transfer to the new guideline</w:t>
      </w:r>
    </w:p>
    <w:p w:rsidR="0087673D" w:rsidRPr="00C5406F" w:rsidRDefault="00364428">
      <w:pPr>
        <w:pStyle w:val="ListParagraph"/>
        <w:numPr>
          <w:ilvl w:val="0"/>
          <w:numId w:val="3"/>
        </w:numPr>
        <w:jc w:val="both"/>
        <w:rPr>
          <w:rFonts w:ascii="Calibri" w:hAnsi="Calibri"/>
        </w:rPr>
      </w:pPr>
      <w:r w:rsidRPr="00C5406F">
        <w:rPr>
          <w:rFonts w:ascii="Calibri" w:hAnsi="Calibri"/>
        </w:rPr>
        <w:t>Remove – remove totally</w:t>
      </w:r>
    </w:p>
    <w:p w:rsidR="0087673D" w:rsidRPr="00C5406F" w:rsidRDefault="00364428">
      <w:pPr>
        <w:pStyle w:val="ListParagraph"/>
        <w:numPr>
          <w:ilvl w:val="0"/>
          <w:numId w:val="3"/>
        </w:numPr>
        <w:jc w:val="both"/>
        <w:rPr>
          <w:rFonts w:ascii="Calibri" w:hAnsi="Calibri"/>
        </w:rPr>
      </w:pPr>
      <w:r w:rsidRPr="00C5406F">
        <w:rPr>
          <w:rFonts w:ascii="Calibri" w:hAnsi="Calibri"/>
        </w:rPr>
        <w:t>Transfer  - transfer to new guideline</w:t>
      </w:r>
    </w:p>
    <w:p w:rsidR="0087673D" w:rsidRPr="00C5406F" w:rsidRDefault="00364428">
      <w:pPr>
        <w:pStyle w:val="ListParagraph"/>
        <w:numPr>
          <w:ilvl w:val="0"/>
          <w:numId w:val="3"/>
        </w:numPr>
        <w:jc w:val="both"/>
        <w:rPr>
          <w:rFonts w:ascii="Calibri" w:hAnsi="Calibri"/>
        </w:rPr>
      </w:pPr>
      <w:r w:rsidRPr="00C5406F">
        <w:rPr>
          <w:rFonts w:ascii="Calibri" w:hAnsi="Calibri"/>
        </w:rPr>
        <w:t>Wiki – move content to the IALA Wiki such as case studies.</w:t>
      </w:r>
    </w:p>
    <w:p w:rsidR="0087673D" w:rsidRPr="00C5406F" w:rsidRDefault="0087673D">
      <w:pPr>
        <w:pStyle w:val="ListParagraph"/>
        <w:jc w:val="both"/>
        <w:rPr>
          <w:rFonts w:ascii="Calibri" w:hAnsi="Calibri"/>
        </w:rPr>
      </w:pPr>
    </w:p>
    <w:p w:rsidR="005F393B" w:rsidRPr="00C5406F" w:rsidRDefault="005F393B">
      <w:pPr>
        <w:pStyle w:val="ListParagraph"/>
        <w:jc w:val="both"/>
        <w:rPr>
          <w:rFonts w:ascii="Calibri" w:hAnsi="Calibri"/>
        </w:rPr>
      </w:pPr>
    </w:p>
    <w:p w:rsidR="005F393B" w:rsidRPr="00C5406F" w:rsidRDefault="005F393B" w:rsidP="005F393B">
      <w:pPr>
        <w:pStyle w:val="ListParagraph"/>
        <w:ind w:left="0"/>
        <w:jc w:val="both"/>
        <w:rPr>
          <w:rFonts w:ascii="Calibri" w:hAnsi="Calibri"/>
          <w:b/>
        </w:rPr>
      </w:pPr>
      <w:r w:rsidRPr="00C5406F">
        <w:rPr>
          <w:rFonts w:ascii="Calibri" w:hAnsi="Calibri"/>
          <w:b/>
        </w:rPr>
        <w:t>ENG3 note:</w:t>
      </w:r>
    </w:p>
    <w:p w:rsidR="005F393B" w:rsidRPr="00C5406F" w:rsidRDefault="005F393B" w:rsidP="005F393B">
      <w:pPr>
        <w:jc w:val="both"/>
        <w:rPr>
          <w:rFonts w:ascii="Calibri" w:hAnsi="Calibri"/>
          <w:i/>
        </w:rPr>
      </w:pPr>
      <w:r w:rsidRPr="00C5406F">
        <w:rPr>
          <w:rFonts w:ascii="Calibri" w:hAnsi="Calibri"/>
        </w:rPr>
        <w:t xml:space="preserve">Sections highlighted in the table below were transferred to the draft guideline ENG3-11.2.5 to develop guidance on </w:t>
      </w:r>
      <w:r w:rsidRPr="00C5406F">
        <w:rPr>
          <w:rFonts w:ascii="Calibri" w:hAnsi="Calibri"/>
          <w:i/>
        </w:rPr>
        <w:t>“Maintenance of AtoN Structures” (task 4.1.2)</w:t>
      </w:r>
    </w:p>
    <w:p w:rsidR="005F393B" w:rsidRPr="00C5406F" w:rsidRDefault="005F393B" w:rsidP="005F393B">
      <w:pPr>
        <w:jc w:val="both"/>
        <w:rPr>
          <w:rFonts w:ascii="Calibri" w:hAnsi="Calibri"/>
        </w:rPr>
      </w:pPr>
    </w:p>
    <w:p w:rsidR="0087673D" w:rsidRPr="00C5406F" w:rsidRDefault="0087673D">
      <w:pPr>
        <w:pStyle w:val="ListParagraph"/>
        <w:ind w:left="0"/>
        <w:jc w:val="both"/>
        <w:rPr>
          <w:rFonts w:ascii="Calibri" w:hAnsi="Calibri"/>
        </w:rPr>
      </w:pPr>
    </w:p>
    <w:p w:rsidR="0087673D" w:rsidRPr="00C5406F" w:rsidRDefault="0087673D">
      <w:pPr>
        <w:jc w:val="both"/>
        <w:rPr>
          <w:rFonts w:ascii="Calibri" w:hAnsi="Calibri"/>
        </w:rPr>
      </w:pPr>
    </w:p>
    <w:p w:rsidR="0087673D" w:rsidRPr="00C5406F" w:rsidRDefault="00364428">
      <w:pPr>
        <w:rPr>
          <w:rFonts w:ascii="Calibri" w:hAnsi="Calibri"/>
          <w:lang w:val="fr-FR"/>
        </w:rPr>
      </w:pPr>
      <w:r w:rsidRPr="00C5406F">
        <w:rPr>
          <w:rFonts w:ascii="Calibri" w:hAnsi="Calibri"/>
          <w:lang w:val="fr-FR"/>
        </w:rPr>
        <w:t xml:space="preserve">Guideline 1007 : </w:t>
      </w:r>
      <w:r w:rsidRPr="00C5406F">
        <w:rPr>
          <w:rFonts w:ascii="Calibri" w:hAnsi="Calibri"/>
          <w:lang w:val="en-AU"/>
        </w:rPr>
        <w:t>lighthouse</w:t>
      </w:r>
      <w:r w:rsidRPr="00C5406F">
        <w:rPr>
          <w:rFonts w:ascii="Calibri" w:hAnsi="Calibri"/>
          <w:lang w:val="fr-FR"/>
        </w:rPr>
        <w:t xml:space="preserve"> maintenance</w:t>
      </w:r>
    </w:p>
    <w:p w:rsidR="0087673D" w:rsidRPr="00C5406F" w:rsidRDefault="0087673D">
      <w:pPr>
        <w:rPr>
          <w:rFonts w:ascii="Calibri" w:hAnsi="Calibri"/>
          <w:lang w:val="fr-FR"/>
        </w:rPr>
      </w:pPr>
    </w:p>
    <w:tbl>
      <w:tblPr>
        <w:tblW w:w="0" w:type="auto"/>
        <w:tblInd w:w="3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8" w:type="dxa"/>
          <w:bottom w:w="55" w:type="dxa"/>
          <w:right w:w="55" w:type="dxa"/>
        </w:tblCellMar>
        <w:tblLook w:val="0000" w:firstRow="0" w:lastRow="0" w:firstColumn="0" w:lastColumn="0" w:noHBand="0" w:noVBand="0"/>
      </w:tblPr>
      <w:tblGrid>
        <w:gridCol w:w="1120"/>
        <w:gridCol w:w="1073"/>
        <w:gridCol w:w="1673"/>
        <w:gridCol w:w="5252"/>
      </w:tblGrid>
      <w:tr w:rsidR="0087673D" w:rsidRPr="00C5406F">
        <w:trPr>
          <w:tblHeader/>
        </w:trPr>
        <w:tc>
          <w:tcPr>
            <w:tcW w:w="1155"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Number</w:t>
            </w:r>
          </w:p>
        </w:tc>
        <w:tc>
          <w:tcPr>
            <w:tcW w:w="1110"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Section</w:t>
            </w:r>
          </w:p>
        </w:tc>
        <w:tc>
          <w:tcPr>
            <w:tcW w:w="1693"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Modify/remove</w:t>
            </w:r>
          </w:p>
          <w:p w:rsidR="0087673D" w:rsidRPr="00C5406F" w:rsidRDefault="00364428">
            <w:pPr>
              <w:rPr>
                <w:rFonts w:ascii="Calibri" w:hAnsi="Calibri"/>
                <w:lang w:val="en-AU"/>
              </w:rPr>
            </w:pPr>
            <w:r w:rsidRPr="00C5406F">
              <w:rPr>
                <w:rFonts w:ascii="Calibri" w:hAnsi="Calibri"/>
                <w:lang w:val="en-AU"/>
              </w:rPr>
              <w:t>transfer/wiki</w:t>
            </w:r>
          </w:p>
        </w:tc>
        <w:tc>
          <w:tcPr>
            <w:tcW w:w="5672"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Comments</w:t>
            </w:r>
          </w:p>
        </w:tc>
      </w:tr>
      <w:tr w:rsidR="0087673D" w:rsidRPr="00C5406F">
        <w:tc>
          <w:tcPr>
            <w:tcW w:w="1155"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w:t>
            </w:r>
          </w:p>
        </w:tc>
        <w:tc>
          <w:tcPr>
            <w:tcW w:w="1110"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modify</w:t>
            </w:r>
          </w:p>
        </w:tc>
        <w:tc>
          <w:tcPr>
            <w:tcW w:w="5672" w:type="dxa"/>
            <w:tcBorders>
              <w:top w:val="single" w:sz="2" w:space="0" w:color="000001"/>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 xml:space="preserve">Introduction must be adapted in the new guideline </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modify</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Generalities, To be inserted in a global scope</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2.1</w:t>
            </w: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33"/>
              <w:rPr>
                <w:rFonts w:ascii="Calibri" w:hAnsi="Calibri"/>
                <w:shd w:val="clear" w:color="auto" w:fill="FF3333"/>
                <w:lang w:val="en-AU"/>
              </w:rPr>
            </w:pPr>
            <w:r w:rsidRPr="00C5406F">
              <w:rPr>
                <w:rFonts w:ascii="Calibri" w:hAnsi="Calibri"/>
                <w:shd w:val="clear" w:color="auto" w:fill="FF3333"/>
                <w:lang w:val="en-AU"/>
              </w:rPr>
              <w:t>To section 5  structures and building types ; maybe to simplify with drawings</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2.2</w:t>
            </w: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33"/>
              <w:rPr>
                <w:rFonts w:ascii="Calibri" w:hAnsi="Calibri"/>
                <w:lang w:val="en-AU"/>
              </w:rPr>
            </w:pPr>
            <w:r w:rsidRPr="00C5406F">
              <w:rPr>
                <w:rFonts w:ascii="Calibri" w:hAnsi="Calibri"/>
                <w:lang w:val="en-AU"/>
              </w:rPr>
              <w:t>To section 6.1.1  masonry material description and properties</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2.3</w:t>
            </w: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33"/>
              <w:rPr>
                <w:rFonts w:ascii="Calibri" w:hAnsi="Calibri"/>
                <w:lang w:val="en-AU"/>
              </w:rPr>
            </w:pPr>
            <w:r w:rsidRPr="00C5406F">
              <w:rPr>
                <w:rFonts w:ascii="Calibri" w:hAnsi="Calibri"/>
                <w:lang w:val="en-AU"/>
              </w:rPr>
              <w:t xml:space="preserve">To section 6.1.3 masonry durability and additional </w:t>
            </w:r>
            <w:r w:rsidRPr="00C5406F">
              <w:rPr>
                <w:rFonts w:ascii="Calibri" w:hAnsi="Calibri"/>
                <w:lang w:val="en-AU"/>
              </w:rPr>
              <w:lastRenderedPageBreak/>
              <w:t>protection systems</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2.4</w:t>
            </w: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33"/>
              <w:rPr>
                <w:rFonts w:ascii="Calibri" w:hAnsi="Calibri"/>
                <w:lang w:val="en-AU"/>
              </w:rPr>
            </w:pPr>
            <w:r w:rsidRPr="00C5406F">
              <w:rPr>
                <w:rFonts w:ascii="Calibri" w:hAnsi="Calibri"/>
                <w:lang w:val="en-AU"/>
              </w:rPr>
              <w:t>To section 6.1.5 masonry repair techniques</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3</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concrete construction</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4</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Transfer/wiki</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33"/>
              <w:rPr>
                <w:rFonts w:ascii="Calibri" w:hAnsi="Calibri"/>
                <w:lang w:val="en-AU"/>
              </w:rPr>
            </w:pPr>
            <w:r w:rsidRPr="00C5406F">
              <w:rPr>
                <w:rFonts w:ascii="Calibri" w:hAnsi="Calibri"/>
                <w:lang w:val="en-AU"/>
              </w:rPr>
              <w:t xml:space="preserve">Part to section 6.4.1 composite material description and propertiesand  other part to wiki as a case study </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5</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metal construction</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6</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33"/>
              <w:rPr>
                <w:rFonts w:ascii="Calibri" w:hAnsi="Calibri"/>
                <w:lang w:val="en-AU"/>
              </w:rPr>
            </w:pPr>
            <w:r w:rsidRPr="00C5406F">
              <w:rPr>
                <w:rFonts w:ascii="Calibri" w:hAnsi="Calibri"/>
                <w:lang w:val="en-AU"/>
              </w:rPr>
              <w:t>To section 6.5.2 metal behaviour and risk/issues</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7</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33"/>
              <w:rPr>
                <w:rFonts w:ascii="Calibri" w:hAnsi="Calibri"/>
                <w:lang w:val="en-AU"/>
              </w:rPr>
            </w:pPr>
            <w:r w:rsidRPr="00C5406F">
              <w:rPr>
                <w:rFonts w:ascii="Calibri" w:hAnsi="Calibri"/>
                <w:lang w:val="en-AU"/>
              </w:rPr>
              <w:t>To section 6.5.1 metal material description and properties</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7.1</w:t>
            </w: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metal construction</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8</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some elements can be used for section 6.5 metal but need to be reworded</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9</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metal construction</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10</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specific about accessibility, do not particularly concern civil engineering</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11</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Concern manned lighthouse and inhabitations and other accommodation facilities ; it is not a priority at this time ; to check</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12</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33"/>
              <w:rPr>
                <w:rFonts w:ascii="Calibri" w:hAnsi="Calibri"/>
                <w:lang w:val="en-AU"/>
              </w:rPr>
            </w:pPr>
            <w:r w:rsidRPr="00C5406F">
              <w:rPr>
                <w:rFonts w:ascii="Calibri" w:hAnsi="Calibri"/>
                <w:lang w:val="en-AU"/>
              </w:rPr>
              <w:t>This section is about physical and environmental effects, it can be transferred in section 7 building conditioning</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13</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Maintenance scheme, Too general and included in maintenance program of each country</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14</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modify</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Refer also to IALA lighthouse conservation manual</w:t>
            </w:r>
          </w:p>
        </w:tc>
      </w:tr>
      <w:tr w:rsidR="0087673D" w:rsidRPr="00C5406F">
        <w:tc>
          <w:tcPr>
            <w:tcW w:w="115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15</w:t>
            </w:r>
          </w:p>
        </w:tc>
        <w:tc>
          <w:tcPr>
            <w:tcW w:w="1110"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3"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7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bibliography</w:t>
            </w:r>
          </w:p>
        </w:tc>
      </w:tr>
    </w:tbl>
    <w:p w:rsidR="0087673D" w:rsidRPr="00C5406F" w:rsidRDefault="0087673D">
      <w:pPr>
        <w:rPr>
          <w:rFonts w:ascii="Calibri" w:hAnsi="Calibri"/>
          <w:lang w:val="fr-FR"/>
        </w:rPr>
      </w:pPr>
    </w:p>
    <w:p w:rsidR="0087673D" w:rsidRPr="00C5406F" w:rsidRDefault="0087673D">
      <w:pPr>
        <w:rPr>
          <w:rFonts w:ascii="Calibri" w:hAnsi="Calibri"/>
          <w:lang w:val="fr-FR"/>
        </w:rPr>
      </w:pPr>
    </w:p>
    <w:p w:rsidR="0087673D" w:rsidRPr="00C5406F" w:rsidRDefault="00364428">
      <w:pPr>
        <w:rPr>
          <w:rFonts w:ascii="Calibri" w:hAnsi="Calibri"/>
          <w:lang w:val="fr-FR"/>
        </w:rPr>
      </w:pPr>
      <w:r w:rsidRPr="00C5406F">
        <w:rPr>
          <w:rFonts w:ascii="Calibri" w:hAnsi="Calibri"/>
          <w:lang w:val="fr-FR"/>
        </w:rPr>
        <w:t>Guideline 1077: maintenance of ATON</w:t>
      </w:r>
    </w:p>
    <w:p w:rsidR="0087673D" w:rsidRPr="00C5406F" w:rsidRDefault="0087673D">
      <w:pPr>
        <w:rPr>
          <w:rFonts w:ascii="Calibri" w:hAnsi="Calibri"/>
          <w:lang w:val="fr-FR"/>
        </w:rPr>
      </w:pPr>
    </w:p>
    <w:p w:rsidR="0087673D" w:rsidRPr="00C5406F" w:rsidRDefault="00364428">
      <w:pPr>
        <w:rPr>
          <w:rFonts w:ascii="Calibri" w:hAnsi="Calibri"/>
          <w:lang w:val="en-AU"/>
        </w:rPr>
      </w:pPr>
      <w:r w:rsidRPr="00C5406F">
        <w:rPr>
          <w:rFonts w:ascii="Calibri" w:hAnsi="Calibri"/>
          <w:lang w:val="en-AU"/>
        </w:rPr>
        <w:t>This guideline concerns all the equipment used in ATON (buoys, moorings, power equipment, monitoring, etc) and need to be reviewed and discontinued. Content not concerning structures should be examined by other working groups.</w:t>
      </w:r>
    </w:p>
    <w:p w:rsidR="0087673D" w:rsidRPr="00C5406F" w:rsidRDefault="0087673D">
      <w:pPr>
        <w:rPr>
          <w:rFonts w:ascii="Calibri" w:hAnsi="Calibri"/>
          <w:lang w:val="en-AU"/>
        </w:rPr>
      </w:pPr>
    </w:p>
    <w:p w:rsidR="0087673D" w:rsidRPr="00C5406F" w:rsidRDefault="00364428">
      <w:pPr>
        <w:rPr>
          <w:rFonts w:ascii="Calibri" w:hAnsi="Calibri"/>
          <w:lang w:val="en-AU"/>
        </w:rPr>
      </w:pPr>
      <w:r w:rsidRPr="00C5406F">
        <w:rPr>
          <w:rFonts w:ascii="Calibri" w:hAnsi="Calibri"/>
          <w:lang w:val="en-AU"/>
        </w:rPr>
        <w:t>Only annex 3 is relevant to structures and only reviewed by this group.</w:t>
      </w:r>
    </w:p>
    <w:p w:rsidR="0087673D" w:rsidRPr="00C5406F" w:rsidRDefault="0087673D">
      <w:pPr>
        <w:rPr>
          <w:rFonts w:ascii="Calibri" w:hAnsi="Calibri"/>
          <w:lang w:val="fr-FR"/>
        </w:rPr>
      </w:pPr>
    </w:p>
    <w:tbl>
      <w:tblPr>
        <w:tblW w:w="0" w:type="auto"/>
        <w:tblInd w:w="3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8" w:type="dxa"/>
          <w:bottom w:w="55" w:type="dxa"/>
          <w:right w:w="55" w:type="dxa"/>
        </w:tblCellMar>
        <w:tblLook w:val="0000" w:firstRow="0" w:lastRow="0" w:firstColumn="0" w:lastColumn="0" w:noHBand="0" w:noVBand="0"/>
      </w:tblPr>
      <w:tblGrid>
        <w:gridCol w:w="1086"/>
        <w:gridCol w:w="1094"/>
        <w:gridCol w:w="1672"/>
        <w:gridCol w:w="5266"/>
      </w:tblGrid>
      <w:tr w:rsidR="0087673D" w:rsidRPr="00C5406F">
        <w:trPr>
          <w:tblHeader/>
        </w:trPr>
        <w:tc>
          <w:tcPr>
            <w:tcW w:w="1115"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Number</w:t>
            </w:r>
          </w:p>
        </w:tc>
        <w:tc>
          <w:tcPr>
            <w:tcW w:w="1132"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Section</w:t>
            </w:r>
          </w:p>
        </w:tc>
        <w:tc>
          <w:tcPr>
            <w:tcW w:w="1692"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Modify/remove</w:t>
            </w:r>
          </w:p>
          <w:p w:rsidR="0087673D" w:rsidRPr="00C5406F" w:rsidRDefault="00364428">
            <w:pPr>
              <w:rPr>
                <w:rFonts w:ascii="Calibri" w:hAnsi="Calibri"/>
                <w:lang w:val="en-AU"/>
              </w:rPr>
            </w:pPr>
            <w:r w:rsidRPr="00C5406F">
              <w:rPr>
                <w:rFonts w:ascii="Calibri" w:hAnsi="Calibri"/>
                <w:lang w:val="en-AU"/>
              </w:rPr>
              <w:t>transfer/wiki</w:t>
            </w:r>
          </w:p>
        </w:tc>
        <w:tc>
          <w:tcPr>
            <w:tcW w:w="5692"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Comments</w:t>
            </w:r>
          </w:p>
        </w:tc>
      </w:tr>
      <w:tr w:rsidR="0087673D" w:rsidRPr="00C5406F">
        <w:tc>
          <w:tcPr>
            <w:tcW w:w="1115"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w:t>
            </w:r>
          </w:p>
        </w:tc>
        <w:tc>
          <w:tcPr>
            <w:tcW w:w="1132"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2"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modify</w:t>
            </w:r>
          </w:p>
        </w:tc>
        <w:tc>
          <w:tcPr>
            <w:tcW w:w="5692" w:type="dxa"/>
            <w:tcBorders>
              <w:top w:val="single" w:sz="2" w:space="0" w:color="000001"/>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 xml:space="preserve">Introduction must be adapted in the new guideline </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w:t>
            </w: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To section X.1.4 periodic maintenance/ inspection and survey</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3</w:t>
            </w: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3.1</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00CCFF"/>
            <w:tcMar>
              <w:left w:w="30" w:type="dxa"/>
            </w:tcMar>
          </w:tcPr>
          <w:p w:rsidR="0087673D" w:rsidRPr="00C5406F" w:rsidRDefault="00364428">
            <w:pPr>
              <w:shd w:val="clear" w:color="auto" w:fill="00CCFF"/>
              <w:rPr>
                <w:rFonts w:ascii="Calibri" w:hAnsi="Calibri"/>
                <w:shd w:val="clear" w:color="auto" w:fill="00CCFF"/>
                <w:lang w:val="en-AU"/>
              </w:rPr>
            </w:pPr>
            <w:r w:rsidRPr="00C5406F">
              <w:rPr>
                <w:rFonts w:ascii="Calibri" w:hAnsi="Calibri"/>
                <w:shd w:val="clear" w:color="auto" w:fill="00CCFF"/>
                <w:lang w:val="en-AU"/>
              </w:rPr>
              <w:t>To section 6.2.4 timber periodic maintenance/ inspection and survey</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3.2</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00CCFF"/>
            <w:tcMar>
              <w:left w:w="30" w:type="dxa"/>
            </w:tcMar>
          </w:tcPr>
          <w:p w:rsidR="0087673D" w:rsidRPr="00C5406F" w:rsidRDefault="00364428">
            <w:pPr>
              <w:shd w:val="clear" w:color="auto" w:fill="00CCFF"/>
              <w:rPr>
                <w:rFonts w:ascii="Calibri" w:hAnsi="Calibri"/>
                <w:shd w:val="clear" w:color="auto" w:fill="00CCFF"/>
                <w:lang w:val="en-AU"/>
              </w:rPr>
            </w:pPr>
            <w:r w:rsidRPr="00C5406F">
              <w:rPr>
                <w:rFonts w:ascii="Calibri" w:hAnsi="Calibri"/>
                <w:shd w:val="clear" w:color="auto" w:fill="00CCFF"/>
                <w:lang w:val="en-AU"/>
              </w:rPr>
              <w:t xml:space="preserve">To section 6.5.4 metal periodic maintenance/ inspection </w:t>
            </w:r>
            <w:r w:rsidRPr="00C5406F">
              <w:rPr>
                <w:rFonts w:ascii="Calibri" w:hAnsi="Calibri"/>
                <w:shd w:val="clear" w:color="auto" w:fill="00CCFF"/>
                <w:lang w:val="en-AU"/>
              </w:rPr>
              <w:lastRenderedPageBreak/>
              <w:t>and survey</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3.3</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00CCFF"/>
            <w:tcMar>
              <w:left w:w="30" w:type="dxa"/>
            </w:tcMar>
          </w:tcPr>
          <w:p w:rsidR="0087673D" w:rsidRPr="00C5406F" w:rsidRDefault="00364428">
            <w:pPr>
              <w:shd w:val="clear" w:color="auto" w:fill="00CCFF"/>
              <w:rPr>
                <w:rFonts w:ascii="Calibri" w:hAnsi="Calibri"/>
                <w:color w:val="auto"/>
                <w:shd w:val="clear" w:color="auto" w:fill="00CCFF"/>
                <w:lang w:val="en-AU"/>
              </w:rPr>
            </w:pPr>
            <w:r w:rsidRPr="00C5406F">
              <w:rPr>
                <w:rFonts w:ascii="Calibri" w:hAnsi="Calibri"/>
                <w:color w:val="auto"/>
                <w:shd w:val="clear" w:color="auto" w:fill="00CCFF"/>
                <w:lang w:val="en-AU"/>
              </w:rPr>
              <w:t>To section 6.3.4 concrete periodic maintenance/ inspection and survey</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4</w:t>
            </w: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4.1</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00CCFF"/>
            <w:tcMar>
              <w:left w:w="30" w:type="dxa"/>
            </w:tcMar>
          </w:tcPr>
          <w:p w:rsidR="0087673D" w:rsidRPr="00C5406F" w:rsidRDefault="00364428">
            <w:pPr>
              <w:shd w:val="clear" w:color="auto" w:fill="00CCFF"/>
              <w:rPr>
                <w:rFonts w:ascii="Calibri" w:hAnsi="Calibri"/>
                <w:shd w:val="clear" w:color="auto" w:fill="00CCFF"/>
                <w:lang w:val="en-AU"/>
              </w:rPr>
            </w:pPr>
            <w:r w:rsidRPr="00C5406F">
              <w:rPr>
                <w:rFonts w:ascii="Calibri" w:hAnsi="Calibri"/>
                <w:shd w:val="clear" w:color="auto" w:fill="00CCFF"/>
                <w:lang w:val="en-AU"/>
              </w:rPr>
              <w:t>To section 6.1.4 masonry periodic maintenance/ inspection and survey</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4.2</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00CCFF"/>
              <w:rPr>
                <w:rFonts w:ascii="Calibri" w:hAnsi="Calibri"/>
                <w:shd w:val="clear" w:color="auto" w:fill="00CCFF"/>
                <w:lang w:val="en-AU"/>
              </w:rPr>
            </w:pPr>
            <w:r w:rsidRPr="00C5406F">
              <w:rPr>
                <w:rFonts w:ascii="Calibri" w:hAnsi="Calibri"/>
                <w:shd w:val="clear" w:color="auto" w:fill="00CCFF"/>
                <w:lang w:val="en-AU"/>
              </w:rPr>
              <w:t>To section 6.6.4 metal periodic maintenance/ inspection and survey</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4.3</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00CCFF"/>
              <w:rPr>
                <w:rFonts w:ascii="Calibri" w:hAnsi="Calibri"/>
                <w:shd w:val="clear" w:color="auto" w:fill="00CCFF"/>
                <w:lang w:val="en-AU"/>
              </w:rPr>
            </w:pPr>
            <w:r w:rsidRPr="00C5406F">
              <w:rPr>
                <w:rFonts w:ascii="Calibri" w:hAnsi="Calibri"/>
                <w:shd w:val="clear" w:color="auto" w:fill="00CCFF"/>
                <w:lang w:val="en-AU"/>
              </w:rPr>
              <w:t>To section 6.4.4 composite periodic maintenance/ inspection and survey and 6.4.5 composite repair techniques</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4.4</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00CCFF"/>
              <w:rPr>
                <w:rFonts w:ascii="Calibri" w:hAnsi="Calibri"/>
                <w:shd w:val="clear" w:color="auto" w:fill="00CCFF"/>
                <w:lang w:val="en-AU"/>
              </w:rPr>
            </w:pPr>
            <w:r w:rsidRPr="00C5406F">
              <w:rPr>
                <w:rFonts w:ascii="Calibri" w:hAnsi="Calibri"/>
                <w:shd w:val="clear" w:color="auto" w:fill="00CCFF"/>
                <w:lang w:val="en-AU"/>
              </w:rPr>
              <w:t>To section 6.4.4 composite periodic maintenance/ inspection and survey</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4.5</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About rubber used in boat fendering</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5</w:t>
            </w: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This section is about structure components</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6</w:t>
            </w: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6.1</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Perhaps, this could be inserted in section 5 structures and building types</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6.2</w:t>
            </w: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00CCFF"/>
              <w:rPr>
                <w:rFonts w:ascii="Calibri" w:hAnsi="Calibri"/>
                <w:shd w:val="clear" w:color="auto" w:fill="00CCFF"/>
                <w:lang w:val="en-AU"/>
              </w:rPr>
            </w:pPr>
            <w:r w:rsidRPr="00C5406F">
              <w:rPr>
                <w:rFonts w:ascii="Calibri" w:hAnsi="Calibri"/>
                <w:shd w:val="clear" w:color="auto" w:fill="00CCFF"/>
                <w:lang w:val="en-AU"/>
              </w:rPr>
              <w:t>To section 6.5.4 structures and building types</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7</w:t>
            </w: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00CCFF"/>
              <w:rPr>
                <w:rFonts w:ascii="Calibri" w:hAnsi="Calibri"/>
                <w:shd w:val="clear" w:color="auto" w:fill="00CCFF"/>
                <w:lang w:val="en-AU"/>
              </w:rPr>
            </w:pPr>
            <w:r w:rsidRPr="00C5406F">
              <w:rPr>
                <w:rFonts w:ascii="Calibri" w:hAnsi="Calibri"/>
                <w:shd w:val="clear" w:color="auto" w:fill="00CCFF"/>
                <w:lang w:val="en-AU"/>
              </w:rPr>
              <w:t>To section 6.5.2 metal behaviour and risk/issues</w:t>
            </w:r>
          </w:p>
        </w:tc>
      </w:tr>
      <w:tr w:rsidR="0087673D" w:rsidRPr="00C5406F">
        <w:tc>
          <w:tcPr>
            <w:tcW w:w="111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8</w:t>
            </w:r>
          </w:p>
        </w:tc>
        <w:tc>
          <w:tcPr>
            <w:tcW w:w="1132"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2"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92"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Interesting subject, consider rewriting</w:t>
            </w:r>
          </w:p>
        </w:tc>
      </w:tr>
    </w:tbl>
    <w:p w:rsidR="0087673D" w:rsidRPr="00C5406F" w:rsidRDefault="0087673D">
      <w:pPr>
        <w:rPr>
          <w:rFonts w:ascii="Calibri" w:hAnsi="Calibri"/>
          <w:lang w:val="fr-FR"/>
        </w:rPr>
      </w:pPr>
    </w:p>
    <w:p w:rsidR="0087673D" w:rsidRPr="00C5406F" w:rsidRDefault="0087673D">
      <w:pPr>
        <w:rPr>
          <w:rFonts w:ascii="Calibri" w:hAnsi="Calibri"/>
          <w:lang w:val="fr-FR"/>
        </w:rPr>
      </w:pPr>
    </w:p>
    <w:p w:rsidR="0087673D" w:rsidRPr="00C5406F" w:rsidRDefault="00364428">
      <w:pPr>
        <w:rPr>
          <w:rFonts w:ascii="Calibri" w:hAnsi="Calibri"/>
          <w:lang w:val="en-AU"/>
        </w:rPr>
      </w:pPr>
      <w:r w:rsidRPr="00C5406F">
        <w:rPr>
          <w:rFonts w:ascii="Calibri" w:hAnsi="Calibri"/>
          <w:lang w:val="fr-FR"/>
        </w:rPr>
        <w:t xml:space="preserve">Guideline 1076 : building </w:t>
      </w:r>
      <w:r w:rsidRPr="00C5406F">
        <w:rPr>
          <w:rFonts w:ascii="Calibri" w:hAnsi="Calibri"/>
          <w:lang w:val="en-AU"/>
        </w:rPr>
        <w:t>conditioning annex 1</w:t>
      </w:r>
    </w:p>
    <w:p w:rsidR="0087673D" w:rsidRPr="00C5406F" w:rsidRDefault="0087673D">
      <w:pPr>
        <w:rPr>
          <w:rFonts w:ascii="Calibri" w:hAnsi="Calibri"/>
          <w:color w:val="FF3399"/>
          <w:lang w:val="fr-FR"/>
        </w:rPr>
      </w:pPr>
    </w:p>
    <w:p w:rsidR="0087673D" w:rsidRPr="00C5406F" w:rsidRDefault="0087673D">
      <w:pPr>
        <w:rPr>
          <w:rFonts w:ascii="Calibri" w:hAnsi="Calibri"/>
          <w:lang w:val="fr-FR"/>
        </w:rPr>
      </w:pPr>
    </w:p>
    <w:tbl>
      <w:tblPr>
        <w:tblW w:w="0" w:type="auto"/>
        <w:tblInd w:w="3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8" w:type="dxa"/>
          <w:bottom w:w="55" w:type="dxa"/>
          <w:right w:w="55" w:type="dxa"/>
        </w:tblCellMar>
        <w:tblLook w:val="0000" w:firstRow="0" w:lastRow="0" w:firstColumn="0" w:lastColumn="0" w:noHBand="0" w:noVBand="0"/>
      </w:tblPr>
      <w:tblGrid>
        <w:gridCol w:w="1233"/>
        <w:gridCol w:w="972"/>
        <w:gridCol w:w="1675"/>
        <w:gridCol w:w="5238"/>
      </w:tblGrid>
      <w:tr w:rsidR="0087673D" w:rsidRPr="00C5406F">
        <w:tc>
          <w:tcPr>
            <w:tcW w:w="1267"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Number</w:t>
            </w:r>
          </w:p>
        </w:tc>
        <w:tc>
          <w:tcPr>
            <w:tcW w:w="997"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Section</w:t>
            </w:r>
          </w:p>
        </w:tc>
        <w:tc>
          <w:tcPr>
            <w:tcW w:w="1695"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Modify/remove</w:t>
            </w:r>
          </w:p>
          <w:p w:rsidR="0087673D" w:rsidRPr="00C5406F" w:rsidRDefault="00364428">
            <w:pPr>
              <w:rPr>
                <w:rFonts w:ascii="Calibri" w:hAnsi="Calibri"/>
                <w:lang w:val="en-AU"/>
              </w:rPr>
            </w:pPr>
            <w:r w:rsidRPr="00C5406F">
              <w:rPr>
                <w:rFonts w:ascii="Calibri" w:hAnsi="Calibri"/>
                <w:lang w:val="en-AU"/>
              </w:rPr>
              <w:t>transfer/wiki</w:t>
            </w:r>
          </w:p>
        </w:tc>
        <w:tc>
          <w:tcPr>
            <w:tcW w:w="5673" w:type="dxa"/>
            <w:tcBorders>
              <w:top w:val="single" w:sz="2" w:space="0" w:color="000001"/>
              <w:left w:val="single" w:sz="2" w:space="0" w:color="000001"/>
              <w:bottom w:val="single" w:sz="2" w:space="0" w:color="000001"/>
              <w:right w:val="single" w:sz="2" w:space="0" w:color="000001"/>
            </w:tcBorders>
            <w:shd w:val="clear" w:color="auto" w:fill="C6D9F1"/>
            <w:tcMar>
              <w:left w:w="28" w:type="dxa"/>
            </w:tcMar>
          </w:tcPr>
          <w:p w:rsidR="0087673D" w:rsidRPr="00C5406F" w:rsidRDefault="00364428">
            <w:pPr>
              <w:rPr>
                <w:rFonts w:ascii="Calibri" w:hAnsi="Calibri"/>
                <w:lang w:val="en-AU"/>
              </w:rPr>
            </w:pPr>
            <w:r w:rsidRPr="00C5406F">
              <w:rPr>
                <w:rFonts w:ascii="Calibri" w:hAnsi="Calibri"/>
                <w:lang w:val="en-AU"/>
              </w:rPr>
              <w:t>Comments</w:t>
            </w:r>
          </w:p>
        </w:tc>
      </w:tr>
      <w:tr w:rsidR="0087673D" w:rsidRPr="00C5406F">
        <w:tc>
          <w:tcPr>
            <w:tcW w:w="1267"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1</w:t>
            </w:r>
          </w:p>
        </w:tc>
        <w:tc>
          <w:tcPr>
            <w:tcW w:w="997"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single" w:sz="2" w:space="0" w:color="000001"/>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3" w:type="dxa"/>
            <w:tcBorders>
              <w:top w:val="single" w:sz="2" w:space="0" w:color="000001"/>
              <w:left w:val="single" w:sz="2" w:space="0" w:color="000001"/>
              <w:bottom w:val="single" w:sz="2" w:space="0" w:color="000001"/>
              <w:right w:val="single" w:sz="2" w:space="0" w:color="000001"/>
            </w:tcBorders>
            <w:shd w:val="clear" w:color="auto" w:fill="FF00CC"/>
            <w:tcMar>
              <w:left w:w="30" w:type="dxa"/>
            </w:tcMar>
          </w:tcPr>
          <w:p w:rsidR="0087673D" w:rsidRPr="00C5406F" w:rsidRDefault="00364428">
            <w:pPr>
              <w:rPr>
                <w:rFonts w:ascii="Calibri" w:hAnsi="Calibri"/>
                <w:shd w:val="clear" w:color="auto" w:fill="FF3399"/>
                <w:lang w:val="en-AU"/>
              </w:rPr>
            </w:pPr>
            <w:r w:rsidRPr="00C5406F">
              <w:rPr>
                <w:rFonts w:ascii="Calibri" w:hAnsi="Calibri"/>
                <w:shd w:val="clear" w:color="auto" w:fill="FF3399"/>
                <w:lang w:val="en-AU"/>
              </w:rPr>
              <w:t>To Section 7 building conditioning</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2.1</w:t>
            </w: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3" w:type="dxa"/>
            <w:tcBorders>
              <w:top w:val="nil"/>
              <w:left w:val="single" w:sz="2" w:space="0" w:color="000001"/>
              <w:bottom w:val="single" w:sz="2" w:space="0" w:color="000001"/>
              <w:right w:val="single" w:sz="2" w:space="0" w:color="000001"/>
            </w:tcBorders>
            <w:shd w:val="clear" w:color="auto" w:fill="FF00CC"/>
            <w:tcMar>
              <w:left w:w="30" w:type="dxa"/>
            </w:tcMar>
          </w:tcPr>
          <w:p w:rsidR="0087673D" w:rsidRPr="00C5406F" w:rsidRDefault="00364428">
            <w:pPr>
              <w:rPr>
                <w:rFonts w:ascii="Calibri" w:hAnsi="Calibri"/>
                <w:shd w:val="clear" w:color="auto" w:fill="FF3399"/>
                <w:lang w:val="en-AU"/>
              </w:rPr>
            </w:pPr>
            <w:r w:rsidRPr="00C5406F">
              <w:rPr>
                <w:rFonts w:ascii="Calibri" w:hAnsi="Calibri"/>
                <w:shd w:val="clear" w:color="auto" w:fill="FF3399"/>
                <w:lang w:val="en-AU"/>
              </w:rPr>
              <w:t>To Section 7 building conditioning</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2.2</w:t>
            </w: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shd w:val="clear" w:color="auto" w:fill="FFFFFF"/>
                <w:lang w:val="en-AU"/>
              </w:rPr>
            </w:pPr>
            <w:r w:rsidRPr="00C5406F">
              <w:rPr>
                <w:rFonts w:ascii="Calibri" w:hAnsi="Calibri"/>
                <w:shd w:val="clear" w:color="auto" w:fill="FFFFFF"/>
                <w:lang w:val="en-AU"/>
              </w:rPr>
              <w:t>Case study building condition indicatory</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2.3</w:t>
            </w: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3" w:type="dxa"/>
            <w:tcBorders>
              <w:top w:val="nil"/>
              <w:left w:val="single" w:sz="2" w:space="0" w:color="000001"/>
              <w:bottom w:val="single" w:sz="2" w:space="0" w:color="000001"/>
              <w:right w:val="single" w:sz="2" w:space="0" w:color="000001"/>
            </w:tcBorders>
            <w:shd w:val="clear" w:color="auto" w:fill="FF00CC"/>
            <w:tcMar>
              <w:left w:w="30" w:type="dxa"/>
            </w:tcMar>
          </w:tcPr>
          <w:p w:rsidR="0087673D" w:rsidRPr="00C5406F" w:rsidRDefault="00364428">
            <w:pPr>
              <w:rPr>
                <w:rFonts w:ascii="Calibri" w:hAnsi="Calibri"/>
                <w:shd w:val="clear" w:color="auto" w:fill="FF3399"/>
                <w:lang w:val="en-AU"/>
              </w:rPr>
            </w:pPr>
            <w:r w:rsidRPr="00C5406F">
              <w:rPr>
                <w:rFonts w:ascii="Calibri" w:hAnsi="Calibri"/>
                <w:shd w:val="clear" w:color="auto" w:fill="FF3399"/>
                <w:lang w:val="en-AU"/>
              </w:rPr>
              <w:t>To Section 7 building conditioning</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2.4</w:t>
            </w: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Too much detailed</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2.5</w:t>
            </w: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Wiki/transfer</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station exposure status ( introduction paragraph must be considered)</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2.6</w:t>
            </w: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examples of building conditioning</w:t>
            </w:r>
          </w:p>
        </w:tc>
      </w:tr>
      <w:tr w:rsidR="0087673D" w:rsidRPr="00C5406F" w:rsidTr="005F393B">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2.7</w:t>
            </w: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3" w:type="dxa"/>
            <w:tcBorders>
              <w:top w:val="nil"/>
              <w:left w:val="single" w:sz="2" w:space="0" w:color="000001"/>
              <w:bottom w:val="single" w:sz="2" w:space="0" w:color="000001"/>
              <w:right w:val="single" w:sz="2" w:space="0" w:color="000001"/>
            </w:tcBorders>
            <w:shd w:val="clear" w:color="auto" w:fill="auto"/>
            <w:tcMar>
              <w:left w:w="30" w:type="dxa"/>
            </w:tcMar>
          </w:tcPr>
          <w:p w:rsidR="0087673D" w:rsidRPr="00C5406F" w:rsidRDefault="00364428">
            <w:pPr>
              <w:shd w:val="clear" w:color="auto" w:fill="FF3399"/>
              <w:rPr>
                <w:rFonts w:ascii="Calibri" w:hAnsi="Calibri"/>
                <w:lang w:val="en-AU"/>
              </w:rPr>
            </w:pPr>
            <w:r w:rsidRPr="00C5406F">
              <w:rPr>
                <w:rFonts w:ascii="Calibri" w:hAnsi="Calibri"/>
                <w:lang w:val="en-AU"/>
              </w:rPr>
              <w:t>To Section 7 building conditioning</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3</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monitoring</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4</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modify</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Many examples to split in each section of materials</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Appendix 1</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Glossary of terms to put with the case studies</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Appendix 2</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Remove</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Psychometric chart</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Appendix 3</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transfer</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shd w:val="clear" w:color="auto" w:fill="FF3399"/>
              <w:rPr>
                <w:rFonts w:ascii="Calibri" w:hAnsi="Calibri"/>
                <w:lang w:val="en-AU"/>
              </w:rPr>
            </w:pPr>
            <w:r w:rsidRPr="00C5406F">
              <w:rPr>
                <w:rFonts w:ascii="Calibri" w:hAnsi="Calibri"/>
                <w:lang w:val="en-AU"/>
              </w:rPr>
              <w:t>To section  6.1.2 masonry behavior and risk/issues</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lastRenderedPageBreak/>
              <w:t>Appendix 4</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asset rating specification</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Appendix 5</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wiki</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examples of information sheets</w:t>
            </w:r>
          </w:p>
        </w:tc>
      </w:tr>
      <w:tr w:rsidR="0087673D" w:rsidRPr="00C5406F">
        <w:tc>
          <w:tcPr>
            <w:tcW w:w="1267"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Appendix 6</w:t>
            </w:r>
          </w:p>
        </w:tc>
        <w:tc>
          <w:tcPr>
            <w:tcW w:w="997" w:type="dxa"/>
            <w:tcBorders>
              <w:top w:val="nil"/>
              <w:left w:val="single" w:sz="2" w:space="0" w:color="000001"/>
              <w:bottom w:val="single" w:sz="2" w:space="0" w:color="000001"/>
              <w:right w:val="nil"/>
            </w:tcBorders>
            <w:shd w:val="clear" w:color="auto" w:fill="FFFFFF"/>
            <w:tcMar>
              <w:left w:w="30" w:type="dxa"/>
            </w:tcMar>
          </w:tcPr>
          <w:p w:rsidR="0087673D" w:rsidRPr="00C5406F" w:rsidRDefault="0087673D">
            <w:pPr>
              <w:rPr>
                <w:rFonts w:ascii="Calibri" w:hAnsi="Calibri"/>
                <w:lang w:val="en-AU"/>
              </w:rPr>
            </w:pPr>
          </w:p>
        </w:tc>
        <w:tc>
          <w:tcPr>
            <w:tcW w:w="1695" w:type="dxa"/>
            <w:tcBorders>
              <w:top w:val="nil"/>
              <w:left w:val="single" w:sz="2" w:space="0" w:color="000001"/>
              <w:bottom w:val="single" w:sz="2" w:space="0" w:color="000001"/>
              <w:right w:val="nil"/>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 xml:space="preserve">Wiki </w:t>
            </w:r>
          </w:p>
        </w:tc>
        <w:tc>
          <w:tcPr>
            <w:tcW w:w="5673" w:type="dxa"/>
            <w:tcBorders>
              <w:top w:val="nil"/>
              <w:left w:val="single" w:sz="2" w:space="0" w:color="000001"/>
              <w:bottom w:val="single" w:sz="2" w:space="0" w:color="000001"/>
              <w:right w:val="single" w:sz="2" w:space="0" w:color="000001"/>
            </w:tcBorders>
            <w:shd w:val="clear" w:color="auto" w:fill="FFFFFF"/>
            <w:tcMar>
              <w:left w:w="30" w:type="dxa"/>
            </w:tcMar>
          </w:tcPr>
          <w:p w:rsidR="0087673D" w:rsidRPr="00C5406F" w:rsidRDefault="00364428">
            <w:pPr>
              <w:rPr>
                <w:rFonts w:ascii="Calibri" w:hAnsi="Calibri"/>
                <w:lang w:val="en-AU"/>
              </w:rPr>
            </w:pPr>
            <w:r w:rsidRPr="00C5406F">
              <w:rPr>
                <w:rFonts w:ascii="Calibri" w:hAnsi="Calibri"/>
                <w:lang w:val="en-AU"/>
              </w:rPr>
              <w:t>Case study map showing exposure categories</w:t>
            </w:r>
          </w:p>
        </w:tc>
      </w:tr>
    </w:tbl>
    <w:p w:rsidR="0087673D" w:rsidRPr="00C5406F" w:rsidRDefault="0087673D">
      <w:pPr>
        <w:rPr>
          <w:rFonts w:ascii="Calibri" w:hAnsi="Calibri"/>
          <w:lang w:val="fr-FR"/>
        </w:rPr>
      </w:pPr>
    </w:p>
    <w:p w:rsidR="0087673D" w:rsidRPr="00C5406F" w:rsidRDefault="0087673D">
      <w:pPr>
        <w:rPr>
          <w:rFonts w:ascii="Calibri" w:hAnsi="Calibri"/>
        </w:rPr>
      </w:pPr>
    </w:p>
    <w:sectPr w:rsidR="0087673D" w:rsidRPr="00C5406F">
      <w:headerReference w:type="default" r:id="rId8"/>
      <w:footerReference w:type="default" r:id="rId9"/>
      <w:pgSz w:w="11906" w:h="16838"/>
      <w:pgMar w:top="1134" w:right="1418" w:bottom="1134" w:left="1418" w:header="0" w:footer="709" w:gutter="0"/>
      <w:cols w:space="720"/>
      <w:formProt w:val="0"/>
      <w:docGrid w:linePitch="4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A8D" w:rsidRDefault="00563A8D">
      <w:pPr>
        <w:spacing w:line="240" w:lineRule="auto"/>
      </w:pPr>
      <w:r>
        <w:separator/>
      </w:r>
    </w:p>
  </w:endnote>
  <w:endnote w:type="continuationSeparator" w:id="0">
    <w:p w:rsidR="00563A8D" w:rsidRDefault="00563A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73D" w:rsidRDefault="00364428">
    <w:pPr>
      <w:rPr>
        <w:color w:val="808080"/>
        <w:spacing w:val="60"/>
      </w:rPr>
    </w:pPr>
    <w:r>
      <w:fldChar w:fldCharType="begin"/>
    </w:r>
    <w:r>
      <w:instrText>PAGE</w:instrText>
    </w:r>
    <w:r>
      <w:fldChar w:fldCharType="separate"/>
    </w:r>
    <w:r w:rsidR="00C5406F">
      <w:rPr>
        <w:noProof/>
      </w:rPr>
      <w:t>1</w:t>
    </w:r>
    <w:r>
      <w:fldChar w:fldCharType="end"/>
    </w:r>
    <w:r>
      <w:rPr>
        <w:b/>
        <w:bCs/>
      </w:rPr>
      <w:t xml:space="preserve"> | </w:t>
    </w:r>
    <w:r>
      <w:rPr>
        <w:color w:val="808080"/>
        <w:spacing w:val="60"/>
      </w:rPr>
      <w:t>Page</w:t>
    </w:r>
  </w:p>
  <w:p w:rsidR="0087673D" w:rsidRDefault="0087673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A8D" w:rsidRDefault="00563A8D">
      <w:pPr>
        <w:spacing w:line="240" w:lineRule="auto"/>
      </w:pPr>
      <w:r>
        <w:separator/>
      </w:r>
    </w:p>
  </w:footnote>
  <w:footnote w:type="continuationSeparator" w:id="0">
    <w:p w:rsidR="00563A8D" w:rsidRDefault="00563A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369" w:rsidRPr="00C5406F" w:rsidRDefault="00EB4369" w:rsidP="00EB4369">
    <w:pPr>
      <w:jc w:val="right"/>
      <w:rPr>
        <w:rFonts w:ascii="Calibri" w:hAnsi="Calibri"/>
      </w:rPr>
    </w:pPr>
  </w:p>
  <w:p w:rsidR="00EB4369" w:rsidRPr="00C5406F" w:rsidRDefault="00EB4369" w:rsidP="00EB4369">
    <w:pPr>
      <w:jc w:val="right"/>
      <w:rPr>
        <w:rFonts w:ascii="Calibri" w:hAnsi="Calibri"/>
      </w:rPr>
    </w:pPr>
    <w:r w:rsidRPr="00C5406F">
      <w:rPr>
        <w:rFonts w:ascii="Calibri" w:hAnsi="Calibri"/>
      </w:rPr>
      <w:t>ENG4-10.3</w:t>
    </w:r>
  </w:p>
  <w:p w:rsidR="00EB4369" w:rsidRPr="00C5406F" w:rsidRDefault="00EB4369" w:rsidP="00EB4369">
    <w:pPr>
      <w:jc w:val="right"/>
      <w:rPr>
        <w:rFonts w:ascii="Calibri" w:hAnsi="Calibri"/>
      </w:rPr>
    </w:pPr>
    <w:r w:rsidRPr="00C5406F">
      <w:rPr>
        <w:rFonts w:ascii="Calibri" w:hAnsi="Calibri"/>
      </w:rPr>
      <w:t>Formerly ENG3-11.2.6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750F5"/>
    <w:multiLevelType w:val="multilevel"/>
    <w:tmpl w:val="01BAA2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96F3DAF"/>
    <w:multiLevelType w:val="multilevel"/>
    <w:tmpl w:val="22D488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8BC096C"/>
    <w:multiLevelType w:val="multilevel"/>
    <w:tmpl w:val="4AAE4FE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6EB312D9"/>
    <w:multiLevelType w:val="multilevel"/>
    <w:tmpl w:val="A2F413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73D"/>
    <w:rsid w:val="00364428"/>
    <w:rsid w:val="003F4956"/>
    <w:rsid w:val="00563A8D"/>
    <w:rsid w:val="005F393B"/>
    <w:rsid w:val="00770152"/>
    <w:rsid w:val="007C7699"/>
    <w:rsid w:val="0087673D"/>
    <w:rsid w:val="00B75C95"/>
    <w:rsid w:val="00C5406F"/>
    <w:rsid w:val="00EB436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4C0ACC-A339-4F74-90A3-9317EDE0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line="100" w:lineRule="atLeast"/>
    </w:pPr>
    <w:rPr>
      <w:rFonts w:ascii="Arial" w:eastAsia="Times New Roman" w:hAnsi="Arial" w:cs="Times New Roman"/>
      <w:color w:val="00000A"/>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ccentuationforte">
    <w:name w:val="Accentuation forte"/>
    <w:rPr>
      <w:b/>
      <w:bCs/>
    </w:rPr>
  </w:style>
  <w:style w:type="character" w:customStyle="1" w:styleId="HeaderChar">
    <w:name w:val="Header Char"/>
    <w:basedOn w:val="DefaultParagraphFont"/>
    <w:rPr>
      <w:rFonts w:ascii="Arial" w:eastAsia="Times New Roman" w:hAnsi="Arial" w:cs="Times New Roman"/>
      <w:szCs w:val="24"/>
      <w:lang w:val="en-GB"/>
    </w:rPr>
  </w:style>
  <w:style w:type="character" w:customStyle="1" w:styleId="FooterChar">
    <w:name w:val="Footer Char"/>
    <w:basedOn w:val="DefaultParagraphFont"/>
    <w:rPr>
      <w:rFonts w:ascii="Arial" w:eastAsia="Times New Roman" w:hAnsi="Arial" w:cs="Times New Roman"/>
      <w:szCs w:val="24"/>
      <w:lang w:val="en-GB"/>
    </w:rPr>
  </w:style>
  <w:style w:type="character" w:customStyle="1" w:styleId="ListLabel1">
    <w:name w:val="ListLabel 1"/>
    <w:rPr>
      <w:b/>
    </w:rPr>
  </w:style>
  <w:style w:type="character" w:customStyle="1" w:styleId="ListLabel2">
    <w:name w:val="ListLabel 2"/>
    <w:rPr>
      <w:rFonts w:cs="Courier New"/>
    </w:rPr>
  </w:style>
  <w:style w:type="character" w:customStyle="1" w:styleId="ListLabel3">
    <w:name w:val="ListLabel 3"/>
    <w:rPr>
      <w:rFonts w:cs="Symbol"/>
    </w:rPr>
  </w:style>
  <w:style w:type="character" w:customStyle="1" w:styleId="ListLabel4">
    <w:name w:val="ListLabel 4"/>
    <w:rPr>
      <w:rFonts w:cs="Courier New"/>
    </w:rPr>
  </w:style>
  <w:style w:type="character" w:customStyle="1" w:styleId="ListLabel5">
    <w:name w:val="ListLabel 5"/>
    <w:rPr>
      <w:rFonts w:cs="Wingdings"/>
    </w:rPr>
  </w:style>
  <w:style w:type="character" w:customStyle="1" w:styleId="ListLabel6">
    <w:name w:val="ListLabel 6"/>
    <w:rPr>
      <w:rFonts w:cs="Symbol"/>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Symbol"/>
    </w:rPr>
  </w:style>
  <w:style w:type="character" w:customStyle="1" w:styleId="ListLabel10">
    <w:name w:val="ListLabel 10"/>
    <w:rPr>
      <w:rFonts w:cs="Courier New"/>
    </w:rPr>
  </w:style>
  <w:style w:type="character" w:customStyle="1" w:styleId="ListLabel11">
    <w:name w:val="ListLabel 11"/>
    <w:rPr>
      <w:rFonts w:cs="Wingdings"/>
    </w:rPr>
  </w:style>
  <w:style w:type="character" w:customStyle="1" w:styleId="ListLabel12">
    <w:name w:val="ListLabel 12"/>
    <w:rPr>
      <w:rFonts w:cs="Symbol"/>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rFonts w:cs="Symbol"/>
    </w:rPr>
  </w:style>
  <w:style w:type="character" w:customStyle="1" w:styleId="ListLabel22">
    <w:name w:val="ListLabel 22"/>
    <w:rPr>
      <w:rFonts w:cs="Courier New"/>
    </w:rPr>
  </w:style>
  <w:style w:type="character" w:customStyle="1" w:styleId="ListLabel23">
    <w:name w:val="ListLabel 23"/>
    <w:rPr>
      <w:rFonts w:cs="Wingdings"/>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paragraph" w:customStyle="1" w:styleId="Titre">
    <w:name w:val="Titre"/>
    <w:basedOn w:val="Normal"/>
    <w:next w:val="Corpsdetexte"/>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Normal"/>
    <w:pPr>
      <w:suppressLineNumbers/>
      <w:spacing w:before="120" w:after="120"/>
    </w:pPr>
    <w:rPr>
      <w:rFonts w:ascii="Liberation Sans" w:hAnsi="Liberation Sans" w:cs="Mangal"/>
      <w:i/>
      <w:iCs/>
      <w:sz w:val="24"/>
    </w:rPr>
  </w:style>
  <w:style w:type="paragraph" w:customStyle="1" w:styleId="Index">
    <w:name w:val="Index"/>
    <w:basedOn w:val="Normal"/>
    <w:pPr>
      <w:suppressLineNumbers/>
    </w:pPr>
    <w:rPr>
      <w:rFonts w:ascii="Liberation Sans" w:hAnsi="Liberation Sans" w:cs="Mangal"/>
    </w:rPr>
  </w:style>
  <w:style w:type="paragraph" w:customStyle="1" w:styleId="Agenda1">
    <w:name w:val="Agenda 1"/>
    <w:basedOn w:val="Normal"/>
    <w:pPr>
      <w:spacing w:before="120" w:after="120"/>
      <w:jc w:val="both"/>
    </w:pPr>
    <w:rPr>
      <w:szCs w:val="20"/>
    </w:rPr>
  </w:style>
  <w:style w:type="paragraph" w:customStyle="1" w:styleId="Agenda2">
    <w:name w:val="Agenda 2"/>
    <w:basedOn w:val="Normal"/>
    <w:pPr>
      <w:spacing w:after="60"/>
    </w:pPr>
    <w:rPr>
      <w:rFonts w:eastAsia="MS Mincho"/>
      <w:lang w:eastAsia="ja-JP"/>
    </w:rPr>
  </w:style>
  <w:style w:type="paragraph" w:styleId="ListParagraph">
    <w:name w:val="List Paragraph"/>
    <w:basedOn w:val="Normal"/>
    <w:pPr>
      <w:ind w:left="720"/>
      <w:contextualSpacing/>
    </w:pPr>
  </w:style>
  <w:style w:type="paragraph" w:customStyle="1" w:styleId="En-tte">
    <w:name w:val="En-tête"/>
    <w:basedOn w:val="Normal"/>
    <w:pPr>
      <w:tabs>
        <w:tab w:val="center" w:pos="4513"/>
        <w:tab w:val="right" w:pos="9026"/>
      </w:tabs>
    </w:pPr>
  </w:style>
  <w:style w:type="paragraph" w:customStyle="1" w:styleId="Pieddepage">
    <w:name w:val="Pied de page"/>
    <w:basedOn w:val="Normal"/>
    <w:pPr>
      <w:tabs>
        <w:tab w:val="center" w:pos="4513"/>
        <w:tab w:val="right" w:pos="9026"/>
      </w:tabs>
    </w:pPr>
  </w:style>
  <w:style w:type="paragraph" w:styleId="Header">
    <w:name w:val="header"/>
    <w:basedOn w:val="Normal"/>
    <w:link w:val="HeaderChar1"/>
    <w:uiPriority w:val="99"/>
    <w:unhideWhenUsed/>
    <w:rsid w:val="00EB4369"/>
    <w:pPr>
      <w:tabs>
        <w:tab w:val="center" w:pos="4513"/>
        <w:tab w:val="right" w:pos="9026"/>
      </w:tabs>
      <w:spacing w:line="240" w:lineRule="auto"/>
    </w:pPr>
  </w:style>
  <w:style w:type="character" w:customStyle="1" w:styleId="HeaderChar1">
    <w:name w:val="Header Char1"/>
    <w:basedOn w:val="DefaultParagraphFont"/>
    <w:link w:val="Header"/>
    <w:uiPriority w:val="99"/>
    <w:rsid w:val="00EB4369"/>
    <w:rPr>
      <w:rFonts w:ascii="Arial" w:eastAsia="Times New Roman" w:hAnsi="Arial" w:cs="Times New Roman"/>
      <w:color w:val="00000A"/>
      <w:szCs w:val="24"/>
      <w:lang w:val="en-GB" w:eastAsia="en-US"/>
    </w:rPr>
  </w:style>
  <w:style w:type="paragraph" w:styleId="Footer">
    <w:name w:val="footer"/>
    <w:basedOn w:val="Normal"/>
    <w:link w:val="FooterChar1"/>
    <w:uiPriority w:val="99"/>
    <w:unhideWhenUsed/>
    <w:rsid w:val="00EB4369"/>
    <w:pPr>
      <w:tabs>
        <w:tab w:val="center" w:pos="4513"/>
        <w:tab w:val="right" w:pos="9026"/>
      </w:tabs>
      <w:spacing w:line="240" w:lineRule="auto"/>
    </w:pPr>
  </w:style>
  <w:style w:type="character" w:customStyle="1" w:styleId="FooterChar1">
    <w:name w:val="Footer Char1"/>
    <w:basedOn w:val="DefaultParagraphFont"/>
    <w:link w:val="Footer"/>
    <w:uiPriority w:val="99"/>
    <w:rsid w:val="00EB4369"/>
    <w:rPr>
      <w:rFonts w:ascii="Arial" w:eastAsia="Times New Roman" w:hAnsi="Arial" w:cs="Times New Roman"/>
      <w:color w:val="00000A"/>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752</Words>
  <Characters>4291</Characters>
  <Application>Microsoft Office Word</Application>
  <DocSecurity>0</DocSecurity>
  <Lines>35</Lines>
  <Paragraphs>10</Paragraphs>
  <ScaleCrop>false</ScaleCrop>
  <Company/>
  <LinksUpToDate>false</LinksUpToDate>
  <CharactersWithSpaces>5033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Hansen, Greg</dc:creator>
  <cp:lastModifiedBy>Seamus Doyle</cp:lastModifiedBy>
  <cp:revision>25</cp:revision>
  <dcterms:created xsi:type="dcterms:W3CDTF">2014-11-20T08:02:00Z</dcterms:created>
  <dcterms:modified xsi:type="dcterms:W3CDTF">2016-03-10T19:57:00Z</dcterms:modified>
</cp:coreProperties>
</file>